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1.jpeg" ContentType="image/jpeg"/>
  <Override PartName="/word/media/image2.jpeg" ContentType="image/jpeg"/>
  <Override PartName="/word/media/image3.jpeg" ContentType="image/jpeg"/>
  <Override PartName="/word/media/image4.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center"/>
        <w:tblInd w:type="dxa" w:w="0"/>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103"/>
          <w:bottom w:type="dxa" w:w="0"/>
          <w:right w:type="dxa" w:w="108"/>
        </w:tblCellMar>
      </w:tblPr>
      <w:tblGrid>
        <w:gridCol w:w="9638"/>
      </w:tblGrid>
      <w:tr>
        <w:trPr>
          <w:trHeight w:hRule="atLeast" w:val="4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ПРЕДМЕТ:</w:t>
            </w:r>
            <w:r>
              <w:rPr>
                <w:rFonts w:ascii="Times New Roman" w:cs="Times New Roman" w:eastAsia="Times New Roman" w:hAnsi="Times New Roman"/>
                <w:b/>
                <w:bCs/>
                <w:color w:val="000000"/>
                <w:sz w:val="24"/>
                <w:szCs w:val="24"/>
              </w:rPr>
              <w:t xml:space="preserve">    Социологија</w:t>
            </w:r>
            <w:r>
              <w:rPr>
                <w:rFonts w:ascii="Times New Roman" w:cs="Times New Roman" w:eastAsia="Times New Roman" w:hAnsi="Times New Roman"/>
                <w:bCs/>
                <w:color w:val="000000"/>
                <w:sz w:val="24"/>
                <w:szCs w:val="24"/>
              </w:rPr>
              <w:t xml:space="preserve"> </w:t>
            </w:r>
          </w:p>
        </w:tc>
      </w:tr>
      <w:tr>
        <w:trPr>
          <w:trHeight w:hRule="atLeast" w:val="413"/>
          <w:cantSplit w:val="false"/>
        </w:trPr>
        <w:tc>
          <w:tcPr>
            <w:tcW w:type="dxa" w:w="1434"/>
            <w:tcBorders>
              <w:top w:color="00000A" w:space="0" w:sz="4" w:val="single"/>
              <w:left w:color="00000A" w:space="0" w:sz="4" w:val="single"/>
              <w:bottom w:color="00000A" w:space="0" w:sz="4" w:val="single"/>
              <w:right w:val="nil"/>
            </w:tcBorders>
            <w:shd w:fill="F2F2F2" w:val="clear"/>
            <w:tcMar>
              <w:left w:type="dxa" w:w="103"/>
            </w:tcMa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УЏБЕНИК:</w:t>
            </w:r>
            <w:r>
              <w:rPr>
                <w:rFonts w:ascii="Times New Roman" w:cs="Times New Roman" w:eastAsia="Times New Roman" w:hAnsi="Times New Roman"/>
                <w:b/>
                <w:bCs/>
                <w:color w:val="000000"/>
                <w:sz w:val="24"/>
                <w:szCs w:val="24"/>
              </w:rPr>
              <w:t xml:space="preserve"> </w:t>
            </w:r>
          </w:p>
        </w:tc>
        <w:tc>
          <w:tcPr>
            <w:tcW w:type="dxa" w:w="5135"/>
            <w:gridSpan w:val="4"/>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
                <w:bCs/>
                <w:color w:val="000000"/>
                <w:sz w:val="24"/>
                <w:szCs w:val="24"/>
              </w:rPr>
              <w:t>Социологија за 4. разред гимназије и 3. разред средњих стручних школа</w:t>
            </w:r>
          </w:p>
        </w:tc>
        <w:tc>
          <w:tcPr>
            <w:tcW w:type="dxa" w:w="3069"/>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 xml:space="preserve">ИЗДАВАЧ: </w:t>
            </w:r>
            <w:r>
              <w:rPr>
                <w:rFonts w:ascii="Times New Roman" w:cs="Times New Roman" w:eastAsia="Times New Roman" w:hAnsi="Times New Roman"/>
                <w:b/>
                <w:bCs/>
                <w:color w:val="000000"/>
                <w:sz w:val="24"/>
                <w:szCs w:val="24"/>
              </w:rPr>
              <w:t>Дата Статус</w:t>
            </w:r>
          </w:p>
        </w:tc>
      </w:tr>
      <w:tr>
        <w:trPr>
          <w:trHeight w:hRule="atLeast" w:val="41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НАСТАВНИК</w:t>
            </w:r>
            <w:r>
              <w:rPr>
                <w:rFonts w:ascii="Times New Roman" w:cs="Times New Roman" w:eastAsia="Times New Roman" w:hAnsi="Times New Roman"/>
                <w:b/>
                <w:bCs/>
                <w:color w:val="000000"/>
                <w:sz w:val="24"/>
                <w:szCs w:val="24"/>
              </w:rPr>
              <w:t xml:space="preserve">: </w:t>
            </w:r>
          </w:p>
        </w:tc>
      </w:tr>
      <w:tr>
        <w:trPr>
          <w:trHeight w:hRule="atLeast" w:val="411"/>
          <w:cantSplit w:val="false"/>
        </w:trPr>
        <w:tc>
          <w:tcPr>
            <w:tcW w:type="dxa" w:w="3114"/>
            <w:gridSpan w:val="3"/>
            <w:tcBorders>
              <w:top w:color="00000A" w:space="0" w:sz="4" w:val="single"/>
              <w:left w:color="00000A" w:space="0" w:sz="4" w:val="single"/>
              <w:bottom w:color="00000A" w:space="0" w:sz="4" w:val="double"/>
              <w:right w:val="nil"/>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ЧАС БРОЈ</w:t>
            </w:r>
            <w:r>
              <w:rPr>
                <w:rFonts w:ascii="Times New Roman" w:cs="Times New Roman" w:eastAsia="Times New Roman" w:hAnsi="Times New Roman"/>
                <w:b/>
                <w:bCs/>
                <w:color w:val="000000"/>
                <w:sz w:val="24"/>
                <w:szCs w:val="24"/>
              </w:rPr>
              <w:t>: 63</w:t>
            </w:r>
          </w:p>
        </w:tc>
        <w:tc>
          <w:tcPr>
            <w:tcW w:type="dxa" w:w="3249"/>
            <w:tcBorders>
              <w:top w:color="00000A" w:space="0" w:sz="4" w:val="single"/>
              <w:left w:val="nil"/>
              <w:bottom w:color="00000A" w:space="0" w:sz="4" w:val="double"/>
              <w:right w:val="nil"/>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ОДЕЉЕЊЕ</w:t>
            </w:r>
            <w:r>
              <w:rPr>
                <w:rFonts w:ascii="Times New Roman" w:cs="Times New Roman" w:eastAsia="Times New Roman" w:hAnsi="Times New Roman"/>
                <w:b/>
                <w:bCs/>
                <w:color w:val="000000"/>
                <w:sz w:val="24"/>
                <w:szCs w:val="24"/>
              </w:rPr>
              <w:t xml:space="preserve">: </w:t>
            </w:r>
          </w:p>
        </w:tc>
        <w:tc>
          <w:tcPr>
            <w:tcW w:type="dxa" w:w="3275"/>
            <w:gridSpan w:val="2"/>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ДАТУМ</w:t>
            </w:r>
            <w:r>
              <w:rPr>
                <w:rFonts w:ascii="Times New Roman" w:cs="Times New Roman" w:eastAsia="Times New Roman" w:hAnsi="Times New Roman"/>
                <w:b/>
                <w:bCs/>
                <w:color w:val="000000"/>
                <w:sz w:val="24"/>
                <w:szCs w:val="24"/>
              </w:rPr>
              <w:t xml:space="preserve">:  </w:t>
            </w:r>
          </w:p>
        </w:tc>
      </w:tr>
      <w:tr>
        <w:trPr>
          <w:trHeight w:hRule="atLeast" w:val="983"/>
          <w:cantSplit w:val="false"/>
        </w:trPr>
        <w:tc>
          <w:tcPr>
            <w:tcW w:type="dxa" w:w="1967"/>
            <w:gridSpan w:val="2"/>
            <w:tcBorders>
              <w:top w:color="00000A" w:space="0" w:sz="4" w:val="doub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тема:</w:t>
            </w:r>
          </w:p>
        </w:tc>
        <w:tc>
          <w:tcPr>
            <w:tcW w:type="dxa" w:w="7671"/>
            <w:gridSpan w:val="4"/>
            <w:tcBorders>
              <w:top w:color="00000A" w:space="0" w:sz="4" w:val="doub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hAnsi="Times New Roman"/>
                <w:b/>
                <w:color w:val="000000"/>
                <w:sz w:val="24"/>
                <w:szCs w:val="24"/>
              </w:rPr>
            </w:pPr>
            <w:r>
              <w:rPr>
                <w:rFonts w:ascii="Times New Roman" w:cs="Times New Roman" w:hAnsi="Times New Roman"/>
                <w:b/>
                <w:color w:val="000000"/>
                <w:sz w:val="24"/>
                <w:szCs w:val="24"/>
              </w:rPr>
              <w:t>Појаве и проблеми савременог друштва</w:t>
            </w:r>
          </w:p>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јединица: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hAnsi="Times New Roman"/>
                <w:b/>
                <w:color w:val="000000"/>
                <w:sz w:val="24"/>
                <w:szCs w:val="24"/>
              </w:rPr>
            </w:pPr>
            <w:r>
              <w:rPr>
                <w:rFonts w:ascii="Times New Roman" w:cs="Times New Roman" w:hAnsi="Times New Roman"/>
                <w:b/>
                <w:color w:val="000000"/>
                <w:sz w:val="24"/>
                <w:szCs w:val="24"/>
              </w:rPr>
              <w:t>Криминалитет и малолетничка деликвенција</w:t>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Тип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Обрада</w:t>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 xml:space="preserve">Образовно-васпитни циљеви часа: </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31"/>
              <w:numPr>
                <w:ilvl w:val="0"/>
                <w:numId w:val="1"/>
              </w:numPr>
              <w:jc w:val="both"/>
              <w:rPr>
                <w:rFonts w:ascii="Times New Roman" w:cs="Times New Roman" w:hAnsi="Times New Roman"/>
                <w:sz w:val="24"/>
                <w:szCs w:val="24"/>
              </w:rPr>
            </w:pPr>
            <w:r>
              <w:rPr>
                <w:rFonts w:ascii="Times New Roman" w:cs="Times New Roman" w:hAnsi="Times New Roman"/>
                <w:sz w:val="24"/>
                <w:szCs w:val="24"/>
              </w:rPr>
              <w:t>Стицање нових и проширивање постојећих знања о социолошком приступу проучавања криминалитета и малолетничке деликвенције.</w:t>
            </w:r>
          </w:p>
          <w:p>
            <w:pPr>
              <w:pStyle w:val="style31"/>
              <w:numPr>
                <w:ilvl w:val="0"/>
                <w:numId w:val="1"/>
              </w:numPr>
              <w:jc w:val="both"/>
              <w:rPr>
                <w:rFonts w:ascii="Times New Roman" w:cs="Times New Roman" w:hAnsi="Times New Roman"/>
                <w:sz w:val="24"/>
                <w:szCs w:val="24"/>
              </w:rPr>
            </w:pPr>
            <w:r>
              <w:rPr>
                <w:rFonts w:ascii="Times New Roman" w:cs="Times New Roman" w:hAnsi="Times New Roman"/>
                <w:sz w:val="24"/>
                <w:szCs w:val="24"/>
              </w:rPr>
              <w:t>Дефинисање и објашњење појмова криминалитета и деликвенције.</w:t>
            </w:r>
          </w:p>
          <w:p>
            <w:pPr>
              <w:pStyle w:val="style31"/>
              <w:numPr>
                <w:ilvl w:val="0"/>
                <w:numId w:val="1"/>
              </w:numPr>
              <w:jc w:val="both"/>
              <w:rPr>
                <w:rFonts w:ascii="Times New Roman" w:cs="Times New Roman" w:hAnsi="Times New Roman"/>
                <w:sz w:val="24"/>
                <w:szCs w:val="24"/>
              </w:rPr>
            </w:pPr>
            <w:r>
              <w:rPr>
                <w:rFonts w:ascii="Times New Roman" w:cs="Times New Roman" w:hAnsi="Times New Roman"/>
                <w:sz w:val="24"/>
                <w:szCs w:val="24"/>
              </w:rPr>
              <w:t>Увиђање опасности опредељивања ка одређеним  ризичним животним стиловима и девијантном понашању.</w:t>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Исход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31"/>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Ученик може да:</w:t>
            </w:r>
          </w:p>
          <w:p>
            <w:pPr>
              <w:pStyle w:val="style31"/>
              <w:numPr>
                <w:ilvl w:val="0"/>
                <w:numId w:val="1"/>
              </w:numPr>
              <w:jc w:val="both"/>
              <w:rPr>
                <w:rFonts w:ascii="Times New Roman" w:cs="Times New Roman" w:hAnsi="Times New Roman"/>
                <w:sz w:val="24"/>
                <w:szCs w:val="24"/>
              </w:rPr>
            </w:pPr>
            <w:r>
              <w:rPr>
                <w:rFonts w:ascii="Times New Roman" w:cs="Times New Roman" w:eastAsia="Times New Roman" w:hAnsi="Times New Roman"/>
                <w:sz w:val="24"/>
                <w:szCs w:val="24"/>
              </w:rPr>
              <w:t xml:space="preserve">опише социолошки приступ тумачења </w:t>
            </w:r>
            <w:r>
              <w:rPr>
                <w:rFonts w:ascii="Times New Roman" w:cs="Times New Roman" w:hAnsi="Times New Roman"/>
                <w:sz w:val="24"/>
                <w:szCs w:val="24"/>
              </w:rPr>
              <w:t>криминалитета и малолетничке деликвенције;</w:t>
            </w:r>
          </w:p>
          <w:p>
            <w:pPr>
              <w:pStyle w:val="style31"/>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дефинише и образлаже основне појмовне оквире;</w:t>
            </w:r>
          </w:p>
          <w:p>
            <w:pPr>
              <w:pStyle w:val="style31"/>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доведе у везу узроке настанка девијантног понашања са друштвеним окружењем;</w:t>
            </w:r>
          </w:p>
          <w:p>
            <w:pPr>
              <w:pStyle w:val="style31"/>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препоручи могуће стратегије сузбијања друштвених девијација.</w:t>
            </w:r>
          </w:p>
        </w:tc>
      </w:tr>
      <w:tr>
        <w:trPr>
          <w:trHeight w:hRule="atLeast" w:val="97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Облик рада: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Фронтални, рад у паровима, индивидуални</w:t>
            </w:r>
          </w:p>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r>
          </w:p>
        </w:tc>
      </w:tr>
      <w:tr>
        <w:trPr>
          <w:trHeight w:hRule="atLeast" w:val="83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Наставне методе</w:t>
            </w:r>
            <w:bookmarkStart w:id="0" w:name="_GoBack"/>
            <w:bookmarkEnd w:id="0"/>
            <w:r>
              <w:rPr>
                <w:rFonts w:ascii="Times New Roman" w:cs="Times New Roman" w:eastAsia="Times New Roman" w:hAnsi="Times New Roman"/>
                <w:bCs/>
                <w:color w:val="000000"/>
                <w:sz w:val="24"/>
                <w:szCs w:val="24"/>
              </w:rPr>
              <w:t>:</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hAnsi="Times New Roman"/>
                <w:sz w:val="24"/>
                <w:szCs w:val="24"/>
              </w:rPr>
            </w:pPr>
            <w:r>
              <w:rPr>
                <w:rFonts w:ascii="Times New Roman" w:cs="Times New Roman" w:hAnsi="Times New Roman"/>
                <w:sz w:val="24"/>
                <w:szCs w:val="24"/>
              </w:rPr>
              <w:t>Монолошко-дијалошка (излагање, разговор, дискусија), рад на тексту (анализа података)</w:t>
            </w:r>
          </w:p>
        </w:tc>
      </w:tr>
      <w:tr>
        <w:trPr>
          <w:trHeight w:hRule="atLeast" w:val="84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средства: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hAnsi="Times New Roman"/>
                <w:sz w:val="24"/>
                <w:szCs w:val="24"/>
              </w:rPr>
            </w:pPr>
            <w:r>
              <w:rPr>
                <w:rFonts w:ascii="Times New Roman" w:cs="Times New Roman" w:hAnsi="Times New Roman"/>
                <w:sz w:val="24"/>
                <w:szCs w:val="24"/>
              </w:rPr>
              <w:t>Наставни прилози, уџбеник</w:t>
            </w:r>
          </w:p>
        </w:tc>
      </w:tr>
      <w:tr>
        <w:trPr>
          <w:trHeight w:hRule="atLeast" w:val="253"/>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Корелација са другим предметима: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Психологија</w:t>
            </w:r>
          </w:p>
        </w:tc>
      </w:tr>
      <w:tr>
        <w:trPr>
          <w:trHeight w:hRule="atLeast" w:val="54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ТОК ЧАСА</w:t>
            </w:r>
          </w:p>
        </w:tc>
      </w:tr>
      <w:tr>
        <w:trPr>
          <w:trHeight w:hRule="atLeast" w:val="85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Уводни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1:</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Питање за кратку дискусију: Да ли је свако девијантно понашање исторемено и криминогено? Ученици дискутују.</w:t>
            </w:r>
          </w:p>
        </w:tc>
      </w:tr>
      <w:tr>
        <w:trPr>
          <w:trHeight w:hRule="atLeast" w:val="84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Главни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35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2 (15 мин.):</w:t>
            </w:r>
          </w:p>
          <w:p>
            <w:pPr>
              <w:pStyle w:val="style0"/>
              <w:jc w:val="both"/>
              <w:rPr>
                <w:rFonts w:ascii="Times New Roman" w:cs="Times New Roman" w:eastAsia="Calibri" w:hAnsi="Times New Roman"/>
                <w:sz w:val="24"/>
                <w:szCs w:val="24"/>
              </w:rPr>
            </w:pPr>
            <w:r>
              <w:rPr>
                <w:rFonts w:ascii="Times New Roman" w:cs="Times New Roman" w:eastAsia="Calibri" w:hAnsi="Times New Roman"/>
                <w:sz w:val="24"/>
                <w:szCs w:val="24"/>
              </w:rPr>
              <w:t>Наставник уобличава одговоре и истиче пример (Прилог 1). Криминалитет је појава којој се посвећује посебна пажња, не само у оквиру социјалне патологије већ готово у свим хуманим наукама, јер у великој мери нарушава сигурност друштвеног поретка. За разлику од других социјално-патолошких појава које нису пожељне у друштву и које нарушавају друштвену хармонију, криминалитет је директно супротстављен формалним друштвеним прописима (законима), те се тако и сви облици криминалних понашања сматрају кривичним делом и за њих постоје прописане казне лишавања слободе. Криминалитет представља свеукупност кривичних дела на одређеној територији током одређеног периода. Може бити организован и неорганизован.</w:t>
            </w:r>
          </w:p>
          <w:p>
            <w:pPr>
              <w:pStyle w:val="style0"/>
              <w:jc w:val="both"/>
              <w:rPr>
                <w:rFonts w:ascii="Times New Roman" w:cs="Times New Roman" w:eastAsia="Calibri" w:hAnsi="Times New Roman"/>
                <w:sz w:val="24"/>
                <w:szCs w:val="24"/>
              </w:rPr>
            </w:pPr>
            <w:r>
              <w:rPr>
                <w:rFonts w:ascii="Times New Roman" w:cs="Times New Roman" w:eastAsia="Calibri" w:hAnsi="Times New Roman"/>
                <w:sz w:val="24"/>
                <w:szCs w:val="24"/>
              </w:rPr>
              <w:t>Наставник истиче најзначајније теорије криминалитета.</w:t>
            </w:r>
          </w:p>
          <w:p>
            <w:pPr>
              <w:pStyle w:val="style31"/>
              <w:numPr>
                <w:ilvl w:val="0"/>
                <w:numId w:val="1"/>
              </w:numPr>
              <w:jc w:val="both"/>
              <w:rPr>
                <w:rFonts w:ascii="Times New Roman" w:cs="Times New Roman" w:eastAsia="Calibri" w:hAnsi="Times New Roman"/>
                <w:sz w:val="24"/>
                <w:szCs w:val="24"/>
              </w:rPr>
            </w:pPr>
            <w:r>
              <w:rPr>
                <w:rFonts w:ascii="Times New Roman" w:cs="Times New Roman" w:eastAsia="Calibri" w:hAnsi="Times New Roman"/>
                <w:sz w:val="24"/>
                <w:szCs w:val="24"/>
              </w:rPr>
              <w:t>Малолетничка деликвенција – увод (Прилог 2)</w:t>
            </w:r>
          </w:p>
          <w:p>
            <w:pPr>
              <w:pStyle w:val="style0"/>
              <w:jc w:val="both"/>
              <w:rPr>
                <w:rFonts w:ascii="Times New Roman" w:cs="Times New Roman" w:eastAsia="Calibri" w:hAnsi="Times New Roman"/>
                <w:sz w:val="24"/>
                <w:szCs w:val="24"/>
              </w:rPr>
            </w:pPr>
            <w:r>
              <w:rPr>
                <w:rFonts w:ascii="Times New Roman" w:cs="Times New Roman" w:eastAsia="Calibri" w:hAnsi="Times New Roman"/>
                <w:sz w:val="24"/>
                <w:szCs w:val="24"/>
              </w:rPr>
              <w:t>Кршење правних норми од стране малолетних лица</w:t>
            </w:r>
            <w:r>
              <w:rPr>
                <w:rFonts w:ascii="Times New Roman" w:cs="Times New Roman" w:eastAsia="Calibri" w:hAnsi="Times New Roman"/>
                <w:b/>
                <w:sz w:val="24"/>
                <w:szCs w:val="24"/>
              </w:rPr>
              <w:t>.</w:t>
            </w:r>
            <w:r>
              <w:rPr>
                <w:rFonts w:ascii="Times New Roman" w:cs="Times New Roman" w:eastAsia="Calibri" w:hAnsi="Times New Roman"/>
                <w:sz w:val="24"/>
                <w:szCs w:val="24"/>
              </w:rPr>
              <w:t xml:space="preserve"> Деликвент је млада особа која поред кршења правних, крши и обичајне и моралне норме. У последње време све више се говори о проблему вршњачког насиља и стално снижавање старосне границе малолетничког преступништва. Посебно забрињава чињеница да су дела која почињавају све бруталнија, чак се и неретко снимају ради хвале.</w:t>
            </w:r>
            <w:r>
              <w:rPr>
                <w:rFonts w:ascii="Times New Roman" w:cs="Times New Roman" w:eastAsia="Calibri" w:hAnsi="Times New Roman"/>
                <w:b/>
                <w:sz w:val="24"/>
                <w:szCs w:val="24"/>
              </w:rPr>
              <w:t xml:space="preserve"> </w:t>
            </w:r>
            <w:r>
              <w:rPr>
                <w:rFonts w:ascii="Times New Roman" w:cs="Times New Roman" w:eastAsia="Calibri" w:hAnsi="Times New Roman"/>
                <w:sz w:val="24"/>
                <w:szCs w:val="24"/>
              </w:rPr>
              <w:t>Закон је такав да млади испод 14 година не подлежу кривичној одговорности, од 14 до 16 година могу добити васпитне мере појачаног надзора родитеља и Центра за социјални рад. Млади изнад шеснаест година могу добити и казну затвора. Кратка дискусија и образложење оваквих законских решења.</w:t>
            </w:r>
          </w:p>
          <w:p>
            <w:pPr>
              <w:pStyle w:val="style0"/>
              <w:jc w:val="both"/>
              <w:rPr>
                <w:rFonts w:ascii="Times New Roman" w:cs="Times New Roman" w:eastAsia="Calibri" w:hAnsi="Times New Roman"/>
                <w:b/>
                <w:sz w:val="24"/>
                <w:szCs w:val="24"/>
              </w:rPr>
            </w:pPr>
            <w:r>
              <w:rPr>
                <w:rFonts w:ascii="Times New Roman" w:cs="Times New Roman" w:eastAsia="Calibri" w:hAnsi="Times New Roman"/>
                <w:b/>
                <w:sz w:val="24"/>
                <w:szCs w:val="24"/>
              </w:rPr>
              <w:t>Активност 3 (20 мин.):</w:t>
            </w:r>
          </w:p>
          <w:p>
            <w:pPr>
              <w:pStyle w:val="style0"/>
              <w:jc w:val="both"/>
              <w:rPr>
                <w:rFonts w:ascii="Times New Roman" w:cs="Times New Roman" w:eastAsia="Calibri" w:hAnsi="Times New Roman"/>
                <w:sz w:val="24"/>
                <w:szCs w:val="24"/>
              </w:rPr>
            </w:pPr>
            <w:r>
              <w:rPr>
                <w:rFonts w:ascii="Times New Roman" w:cs="Times New Roman" w:eastAsia="Calibri" w:hAnsi="Times New Roman"/>
                <w:sz w:val="24"/>
                <w:szCs w:val="24"/>
              </w:rPr>
              <w:t>Наставник ученицима даје задатак да у пару анализирају статистичке податке (Прилог 3) и изнесу закључке до којих су дошли анализом.</w:t>
            </w:r>
          </w:p>
          <w:p>
            <w:pPr>
              <w:pStyle w:val="style0"/>
              <w:tabs>
                <w:tab w:leader="none" w:pos="5925" w:val="left"/>
              </w:tabs>
              <w:jc w:val="both"/>
              <w:rPr>
                <w:rFonts w:ascii="Times New Roman" w:cs="Times New Roman" w:eastAsia="Calibri" w:hAnsi="Times New Roman"/>
                <w:sz w:val="24"/>
                <w:szCs w:val="24"/>
              </w:rPr>
            </w:pPr>
            <w:r>
              <w:rPr>
                <w:rFonts w:ascii="Times New Roman" w:cs="Times New Roman" w:eastAsia="Calibri" w:hAnsi="Times New Roman"/>
                <w:sz w:val="24"/>
                <w:szCs w:val="24"/>
              </w:rPr>
              <w:t>Смернице за рад: Како се криминалитет дистрибуира према полу? Годинама? Делима? Упоредне анализе различитих сегмената. Могући начини превенције? Ученици имају 10 минута за анализу са својим паром и 10 минута предвиђених за дискусију у пленуму.</w:t>
            </w:r>
          </w:p>
          <w:p>
            <w:pPr>
              <w:pStyle w:val="style0"/>
              <w:tabs>
                <w:tab w:leader="none" w:pos="5925" w:val="left"/>
              </w:tabs>
              <w:jc w:val="both"/>
              <w:rPr>
                <w:rFonts w:ascii="Times New Roman" w:cs="Times New Roman" w:eastAsia="Calibri" w:hAnsi="Times New Roman"/>
                <w:b/>
                <w:sz w:val="24"/>
                <w:szCs w:val="24"/>
              </w:rPr>
            </w:pPr>
            <w:r>
              <w:rPr>
                <w:rFonts w:ascii="Times New Roman" w:cs="Times New Roman" w:eastAsia="Calibri" w:hAnsi="Times New Roman"/>
                <w:sz w:val="24"/>
                <w:szCs w:val="24"/>
              </w:rPr>
              <w:t>На крају дискусије наставник истиче да је према подацима РЗС-а током 2014. поднето 3 110 кривичних пријава против малолетних лица, 2 856 мушких и 254 женских. Највећи број кривичних дела је против имовине, против јавног реда и мира (насилничко понашање), а на трећем месту против живота и тела. Забрињавајући су подаци да према годинама, највише почињених дела има међу малолетницима старим 14 година.</w:t>
            </w:r>
            <w:r>
              <w:rPr>
                <w:rFonts w:ascii="Times New Roman" w:cs="Times New Roman" w:eastAsia="Calibri" w:hAnsi="Times New Roman"/>
                <w:b/>
                <w:sz w:val="24"/>
                <w:szCs w:val="24"/>
              </w:rPr>
              <w:t xml:space="preserve"> </w:t>
            </w:r>
          </w:p>
        </w:tc>
      </w:tr>
      <w:tr>
        <w:trPr>
          <w:trHeight w:hRule="atLeast" w:val="826"/>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Завршни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3:</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Ученици понављају главне појмове и становишта, уз евентуалну помоћ наставника. Наставник оцењује рад ученика.</w:t>
            </w:r>
          </w:p>
        </w:tc>
      </w:tr>
      <w:tr>
        <w:trPr>
          <w:trHeight w:hRule="atLeast" w:val="560"/>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ЗАПАЖАЊА О ЧАСУ И САМОЕВАЛУАЦИЈА</w:t>
            </w:r>
          </w:p>
        </w:tc>
      </w:tr>
      <w:tr>
        <w:trPr>
          <w:trHeight w:hRule="atLeast" w:val="11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Проблеми који су настали и како су решени:</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tc>
      </w:tr>
      <w:tr>
        <w:trPr>
          <w:trHeight w:hRule="atLeast" w:val="1122"/>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Следећи пут ћу променити/другачије урадити:</w:t>
            </w:r>
          </w:p>
        </w:tc>
      </w:tr>
      <w:tr>
        <w:trPr>
          <w:trHeight w:hRule="atLeast" w:val="1123"/>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Општа запажања:</w:t>
            </w:r>
          </w:p>
        </w:tc>
      </w:tr>
    </w:tbl>
    <w:p>
      <w:pPr>
        <w:pStyle w:val="style0"/>
        <w:rPr/>
      </w:pPr>
      <w:r>
        <w:rPr/>
      </w:r>
    </w:p>
    <w:p>
      <w:pPr>
        <w:pStyle w:val="style0"/>
        <w:rPr/>
      </w:pPr>
      <w:r>
        <w:rPr/>
      </w:r>
    </w:p>
    <w:p>
      <w:pPr>
        <w:pStyle w:val="style0"/>
        <w:rPr/>
      </w:pPr>
      <w:r>
        <w:rPr/>
      </w:r>
    </w:p>
    <w:p>
      <w:pPr>
        <w:pStyle w:val="style0"/>
        <w:rPr/>
      </w:pPr>
      <w:r>
        <w:rPr/>
      </w:r>
    </w:p>
    <w:p>
      <w:pPr>
        <w:pStyle w:val="style0"/>
        <w:rPr/>
      </w:pPr>
      <w:r>
        <w:rPr/>
      </w:r>
    </w:p>
    <w:p>
      <w:pPr>
        <w:pStyle w:val="style0"/>
        <w:rPr>
          <w:rFonts w:ascii="Times New Roman" w:cs="Times New Roman" w:hAnsi="Times New Roman"/>
          <w:sz w:val="24"/>
          <w:szCs w:val="24"/>
        </w:rPr>
      </w:pPr>
      <w:r>
        <w:rPr>
          <w:rFonts w:ascii="Times New Roman" w:cs="Times New Roman" w:hAnsi="Times New Roman"/>
          <w:sz w:val="24"/>
          <w:szCs w:val="24"/>
        </w:rPr>
        <w:t>Прилог 1:</w:t>
      </w:r>
    </w:p>
    <w:p>
      <w:pPr>
        <w:pStyle w:val="style0"/>
        <w:rPr/>
      </w:pPr>
      <w:r>
        <w:rPr/>
      </w:r>
    </w:p>
    <w:p>
      <w:pPr>
        <w:pStyle w:val="style0"/>
        <w:pBdr>
          <w:top w:color="00000A" w:space="0" w:sz="4" w:val="single"/>
          <w:left w:color="00000A" w:space="0" w:sz="4" w:val="single"/>
          <w:bottom w:color="00000A" w:space="0" w:sz="4" w:val="single"/>
          <w:insideH w:color="00000A" w:space="0" w:sz="4" w:val="single"/>
          <w:right w:color="00000A" w:space="0" w:sz="4" w:val="single"/>
          <w:insideV w:color="00000A" w:space="0" w:sz="4" w:val="single"/>
        </w:pBdr>
        <w:tabs>
          <w:tab w:leader="none" w:pos="2700" w:val="left"/>
        </w:tabs>
        <w:jc w:val="both"/>
        <w:rPr>
          <w:rFonts w:ascii="Times New Roman" w:cs="Times New Roman" w:eastAsia="Calibri" w:hAnsi="Times New Roman"/>
          <w:b/>
          <w:sz w:val="24"/>
          <w:szCs w:val="24"/>
        </w:rPr>
      </w:pPr>
      <w:r>
        <w:rPr>
          <w:rFonts w:ascii="Times New Roman" w:cs="Times New Roman" w:eastAsia="Calibri" w:hAnsi="Times New Roman"/>
          <w:b/>
          <w:sz w:val="24"/>
          <w:szCs w:val="24"/>
        </w:rPr>
        <w:t>Пример:Већина нас у је у одређеним животним ситуацијама делала девијантно тј. прекршила друштвено установљена правила понашања, али такође нас то истовремено не чини криминалцем. Тако, дешава се да прекршимо нека саобраћајна правила, немамо карту у јавном превозу, слушамо веома гласну музику, услед непажње присвојимо неки ситан предмет попут оловке, осликамо зид графитом и сл. Постоје и одређене друштвене групе попут хипика, скинхедса нпр., чији припадници живе неконвенционалним начином живота, али их то само по себи не чини криминалном групом.</w:t>
      </w:r>
    </w:p>
    <w:p>
      <w:pPr>
        <w:pStyle w:val="style0"/>
        <w:pBdr>
          <w:top w:color="00000A" w:space="0" w:sz="4" w:val="single"/>
          <w:left w:color="00000A" w:space="0" w:sz="4" w:val="single"/>
          <w:bottom w:color="00000A" w:space="0" w:sz="4" w:val="single"/>
          <w:insideH w:color="00000A" w:space="0" w:sz="4" w:val="single"/>
          <w:right w:color="00000A" w:space="0" w:sz="4" w:val="single"/>
          <w:insideV w:color="00000A" w:space="0" w:sz="4" w:val="single"/>
        </w:pBdr>
        <w:jc w:val="both"/>
        <w:rPr>
          <w:rFonts w:ascii="Times New Roman" w:cs="Times New Roman" w:eastAsia="Calibri" w:hAnsi="Times New Roman"/>
          <w:sz w:val="24"/>
          <w:szCs w:val="24"/>
        </w:rPr>
      </w:pPr>
      <w:r>
        <w:rPr>
          <w:rFonts w:ascii="Times New Roman" w:cs="Times New Roman" w:eastAsia="Calibri" w:hAnsi="Times New Roman"/>
          <w:b/>
          <w:sz w:val="24"/>
          <w:szCs w:val="24"/>
        </w:rPr>
        <w:t>Међутим, уколико свесно, планирано и са намером присвојимо туђу својину која има одређену вредност или уколико се поменута група скинхедса организује како би у име идеологије некоме нанела телесне повреде или уништила имовину, онда говоримо о крађи, насилничком понашању и разбојништву, што јесу кривична дела.</w:t>
      </w:r>
      <w:r>
        <w:rPr>
          <w:rFonts w:ascii="Times New Roman" w:cs="Times New Roman" w:eastAsia="Calibri" w:hAnsi="Times New Roman"/>
          <w:sz w:val="24"/>
          <w:szCs w:val="24"/>
        </w:rPr>
        <w:tab/>
      </w:r>
    </w:p>
    <w:p>
      <w:pPr>
        <w:pStyle w:val="style0"/>
        <w:rPr/>
      </w:pPr>
      <w:r>
        <w:rPr/>
      </w:r>
    </w:p>
    <w:p>
      <w:pPr>
        <w:pStyle w:val="style0"/>
        <w:rPr>
          <w:rFonts w:ascii="Times New Roman" w:cs="Times New Roman" w:hAnsi="Times New Roman"/>
          <w:sz w:val="24"/>
          <w:szCs w:val="24"/>
        </w:rPr>
      </w:pPr>
      <w:r>
        <w:rPr>
          <w:rFonts w:ascii="Times New Roman" w:cs="Times New Roman" w:hAnsi="Times New Roman"/>
          <w:sz w:val="24"/>
          <w:szCs w:val="24"/>
        </w:rPr>
        <w:t>Прилог 2:</w:t>
      </w:r>
    </w:p>
    <w:p>
      <w:pPr>
        <w:pStyle w:val="style0"/>
        <w:rPr/>
      </w:pPr>
      <w:r>
        <w:rPr/>
      </w:r>
    </w:p>
    <w:p>
      <w:pPr>
        <w:pStyle w:val="style0"/>
        <w:pBdr>
          <w:top w:color="00000A" w:space="0" w:sz="4" w:val="single"/>
          <w:left w:color="00000A" w:space="0" w:sz="4" w:val="single"/>
          <w:bottom w:color="00000A" w:space="0" w:sz="4" w:val="single"/>
          <w:insideH w:color="00000A" w:space="0" w:sz="4" w:val="single"/>
          <w:right w:color="00000A" w:space="0" w:sz="4" w:val="single"/>
          <w:insideV w:color="00000A" w:space="0" w:sz="4" w:val="single"/>
        </w:pBdr>
        <w:jc w:val="both"/>
        <w:rPr>
          <w:rFonts w:ascii="Times New Roman" w:cs="Times New Roman" w:eastAsia="Calibri" w:hAnsi="Times New Roman"/>
          <w:b/>
          <w:sz w:val="24"/>
          <w:szCs w:val="24"/>
        </w:rPr>
      </w:pPr>
      <w:r>
        <w:rPr>
          <w:rFonts w:ascii="Times New Roman" w:cs="Times New Roman" w:eastAsia="Calibri" w:hAnsi="Times New Roman"/>
          <w:b/>
          <w:sz w:val="24"/>
          <w:szCs w:val="24"/>
        </w:rPr>
        <w:t>Пример: Недавно су два дечака од 10 и 11 година напала на вратима стана књижевника Рашу Попова (80) главног јунака Фазона и фора. Покушали су да му изнуде новац. Неколико месеци раније претукли су старијег човека који је подлегао повредама. Поменути дечаци имају преко 300 разбојништава! Закон је такав да млади испод 14 година не подлежу кривичној одговорности, од 14 до 16 година могу добити васпитне мере појачаног надзора родитеља и Центра за социјални рад. Млади изнад шеснаест година могу добити и казну затвора.</w:t>
      </w:r>
    </w:p>
    <w:p>
      <w:pPr>
        <w:pStyle w:val="style0"/>
        <w:ind w:firstLine="708" w:left="0" w:right="0"/>
        <w:rPr/>
      </w:pPr>
      <w:r>
        <w:rPr/>
      </w:r>
    </w:p>
    <w:p>
      <w:pPr>
        <w:pStyle w:val="style0"/>
        <w:ind w:firstLine="708" w:left="0" w:right="0"/>
        <w:rPr/>
      </w:pPr>
      <w:r>
        <w:rPr/>
      </w:r>
    </w:p>
    <w:p>
      <w:pPr>
        <w:pStyle w:val="style0"/>
        <w:ind w:firstLine="708" w:left="0" w:right="0"/>
        <w:jc w:val="both"/>
        <w:rPr>
          <w:rFonts w:ascii="Times New Roman" w:cs="Times New Roman" w:hAnsi="Times New Roman"/>
          <w:sz w:val="24"/>
          <w:szCs w:val="24"/>
        </w:rPr>
      </w:pPr>
      <w:r>
        <w:rPr>
          <w:rFonts w:ascii="Times New Roman" w:cs="Times New Roman" w:hAnsi="Times New Roman"/>
          <w:sz w:val="24"/>
          <w:szCs w:val="24"/>
        </w:rPr>
        <w:t xml:space="preserve">Прилог 3: </w:t>
      </w:r>
    </w:p>
    <w:p>
      <w:pPr>
        <w:pStyle w:val="style0"/>
        <w:ind w:firstLine="708" w:left="0" w:right="0"/>
        <w:jc w:val="both"/>
        <w:rPr/>
      </w:pPr>
      <w:r>
        <w:rPr/>
      </w:r>
    </w:p>
    <w:p>
      <w:pPr>
        <w:pStyle w:val="style0"/>
        <w:ind w:firstLine="708" w:left="0" w:right="0"/>
        <w:rPr/>
      </w:pPr>
      <w:r>
        <w:rPr/>
        <w:drawing>
          <wp:inline distB="0" distL="0" distR="0" distT="0">
            <wp:extent cx="5753100" cy="2571750"/>
            <wp:effectExtent b="0" l="0" r="0" t="0"/>
            <wp:docPr descr=""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0" name="Picture"/>
                    <pic:cNvPicPr>
                      <a:picLocks noChangeArrowheads="1" noChangeAspect="1"/>
                    </pic:cNvPicPr>
                  </pic:nvPicPr>
                  <pic:blipFill>
                    <a:blip r:embed="rId2"/>
                    <a:srcRect/>
                    <a:stretch>
                      <a:fillRect/>
                    </a:stretch>
                  </pic:blipFill>
                  <pic:spPr bwMode="auto">
                    <a:xfrm>
                      <a:off x="0" y="0"/>
                      <a:ext cx="5753100" cy="2571750"/>
                    </a:xfrm>
                    <a:prstGeom prst="rect">
                      <a:avLst/>
                    </a:prstGeom>
                    <a:noFill/>
                    <a:ln w="9525">
                      <a:noFill/>
                      <a:miter lim="800000"/>
                      <a:headEnd/>
                      <a:tailEnd/>
                    </a:ln>
                  </pic:spPr>
                </pic:pic>
              </a:graphicData>
            </a:graphic>
          </wp:inline>
        </w:drawing>
      </w:r>
    </w:p>
    <w:p>
      <w:pPr>
        <w:pStyle w:val="style0"/>
        <w:ind w:firstLine="708" w:left="0" w:right="0"/>
        <w:rPr/>
      </w:pPr>
      <w:r>
        <w:rPr/>
        <w:drawing>
          <wp:inline distB="0" distL="0" distR="0" distT="0">
            <wp:extent cx="5810250" cy="1314450"/>
            <wp:effectExtent b="0" l="0" r="0" t="0"/>
            <wp:docPr desc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1" name="Picture"/>
                    <pic:cNvPicPr>
                      <a:picLocks noChangeArrowheads="1" noChangeAspect="1"/>
                    </pic:cNvPicPr>
                  </pic:nvPicPr>
                  <pic:blipFill>
                    <a:blip r:embed="rId3"/>
                    <a:srcRect/>
                    <a:stretch>
                      <a:fillRect/>
                    </a:stretch>
                  </pic:blipFill>
                  <pic:spPr bwMode="auto">
                    <a:xfrm>
                      <a:off x="0" y="0"/>
                      <a:ext cx="5810250" cy="1314450"/>
                    </a:xfrm>
                    <a:prstGeom prst="rect">
                      <a:avLst/>
                    </a:prstGeom>
                    <a:noFill/>
                    <a:ln w="9525">
                      <a:noFill/>
                      <a:miter lim="800000"/>
                      <a:headEnd/>
                      <a:tailEnd/>
                    </a:ln>
                  </pic:spPr>
                </pic:pic>
              </a:graphicData>
            </a:graphic>
          </wp:inline>
        </w:drawing>
      </w:r>
    </w:p>
    <w:p>
      <w:pPr>
        <w:pStyle w:val="style0"/>
        <w:ind w:firstLine="708" w:left="0" w:right="0"/>
        <w:rPr/>
      </w:pPr>
      <w:r>
        <w:rPr/>
        <w:drawing>
          <wp:inline distB="0" distL="0" distR="0" distT="0">
            <wp:extent cx="5838190" cy="2043430"/>
            <wp:effectExtent b="0" l="0" r="0" t="0"/>
            <wp:docPr desc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2" name="Picture"/>
                    <pic:cNvPicPr>
                      <a:picLocks noChangeArrowheads="1" noChangeAspect="1"/>
                    </pic:cNvPicPr>
                  </pic:nvPicPr>
                  <pic:blipFill>
                    <a:blip r:embed="rId4"/>
                    <a:srcRect/>
                    <a:stretch>
                      <a:fillRect/>
                    </a:stretch>
                  </pic:blipFill>
                  <pic:spPr bwMode="auto">
                    <a:xfrm>
                      <a:off x="0" y="0"/>
                      <a:ext cx="5838190" cy="2043430"/>
                    </a:xfrm>
                    <a:prstGeom prst="rect">
                      <a:avLst/>
                    </a:prstGeom>
                    <a:noFill/>
                    <a:ln w="9525">
                      <a:noFill/>
                      <a:miter lim="800000"/>
                      <a:headEnd/>
                      <a:tailEnd/>
                    </a:ln>
                  </pic:spPr>
                </pic:pic>
              </a:graphicData>
            </a:graphic>
          </wp:inline>
        </w:drawing>
      </w:r>
    </w:p>
    <w:p>
      <w:pPr>
        <w:pStyle w:val="style0"/>
        <w:ind w:firstLine="708" w:left="0" w:right="0"/>
        <w:rPr/>
      </w:pPr>
      <w:r>
        <w:rPr/>
        <w:drawing>
          <wp:inline distB="0" distL="0" distR="0" distT="0">
            <wp:extent cx="5762625" cy="3209925"/>
            <wp:effectExtent b="0" l="0" r="0" t="0"/>
            <wp:docPr desc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3" name="Picture"/>
                    <pic:cNvPicPr>
                      <a:picLocks noChangeArrowheads="1" noChangeAspect="1"/>
                    </pic:cNvPicPr>
                  </pic:nvPicPr>
                  <pic:blipFill>
                    <a:blip r:embed="rId5"/>
                    <a:srcRect/>
                    <a:stretch>
                      <a:fillRect/>
                    </a:stretch>
                  </pic:blipFill>
                  <pic:spPr bwMode="auto">
                    <a:xfrm>
                      <a:off x="0" y="0"/>
                      <a:ext cx="5762625" cy="3209925"/>
                    </a:xfrm>
                    <a:prstGeom prst="rect">
                      <a:avLst/>
                    </a:prstGeom>
                    <a:noFill/>
                    <a:ln w="9525">
                      <a:noFill/>
                      <a:miter lim="800000"/>
                      <a:headEnd/>
                      <a:tailEnd/>
                    </a:ln>
                  </pic:spPr>
                </pic:pic>
              </a:graphicData>
            </a:graphic>
          </wp:inline>
        </w:drawing>
      </w:r>
    </w:p>
    <w:p>
      <w:pPr>
        <w:pStyle w:val="style0"/>
        <w:rPr/>
      </w:pPr>
      <w:r>
        <w:rPr/>
      </w:r>
    </w:p>
    <w:p>
      <w:pPr>
        <w:pStyle w:val="style0"/>
        <w:rPr/>
      </w:pPr>
      <w:r>
        <w:rPr/>
      </w:r>
    </w:p>
    <w:sectPr>
      <w:type w:val="nextPage"/>
      <w:pgSz w:h="16838" w:w="11906"/>
      <w:pgMar w:bottom="851" w:footer="0" w:gutter="0" w:header="0" w:left="1134" w:right="1134" w:top="851"/>
      <w:pgNumType w:fmt="decimal"/>
      <w:formProt w:val="false"/>
      <w:textDirection w:val="lrTb"/>
      <w:docGrid w:charSpace="8192"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Tahoma">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Times New Roman" w:cs="Times New Roman" w:hAnsi="Times New Roman" w:hint="default"/>
        <w:sz w:val="24"/>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Lucida Sans Unicode" w:hAnsi="Calibri"/>
      <w:color w:val="auto"/>
      <w:sz w:val="22"/>
      <w:szCs w:val="22"/>
      <w:lang w:bidi="ar-SA" w:eastAsia="en-US" w:val="en-US"/>
    </w:rPr>
  </w:style>
  <w:style w:styleId="style15" w:type="character">
    <w:name w:val="Default Paragraph Font"/>
    <w:next w:val="style15"/>
    <w:rPr/>
  </w:style>
  <w:style w:styleId="style16" w:type="character">
    <w:name w:val="ListLabel 1"/>
    <w:next w:val="style16"/>
    <w:rPr>
      <w:rFonts w:cs="Times New Roman" w:eastAsia="Times New Roman"/>
    </w:rPr>
  </w:style>
  <w:style w:styleId="style17" w:type="character">
    <w:name w:val="ListLabel 2"/>
    <w:next w:val="style17"/>
    <w:rPr>
      <w:rFonts w:cs="Courier New"/>
    </w:rPr>
  </w:style>
  <w:style w:styleId="style18" w:type="character">
    <w:name w:val="ListLabel 3"/>
    <w:next w:val="style18"/>
    <w:rPr>
      <w:rFonts w:cs="Calibri"/>
      <w:sz w:val="24"/>
    </w:rPr>
  </w:style>
  <w:style w:styleId="style19" w:type="character">
    <w:name w:val="ListLabel 4"/>
    <w:next w:val="style19"/>
    <w:rPr>
      <w:color w:val="00000A"/>
    </w:rPr>
  </w:style>
  <w:style w:styleId="style20" w:type="character">
    <w:name w:val="Balloon Text Char"/>
    <w:basedOn w:val="style15"/>
    <w:next w:val="style20"/>
    <w:rPr>
      <w:rFonts w:ascii="Tahoma" w:cs="Tahoma" w:eastAsia="Lucida Sans Unicode" w:hAnsi="Tahoma"/>
      <w:sz w:val="16"/>
      <w:szCs w:val="16"/>
    </w:rPr>
  </w:style>
  <w:style w:styleId="style21" w:type="character">
    <w:name w:val="ListLabel 5"/>
    <w:next w:val="style21"/>
    <w:rPr>
      <w:rFonts w:cs="Times New Roman"/>
      <w:sz w:val="24"/>
    </w:rPr>
  </w:style>
  <w:style w:styleId="style22" w:type="character">
    <w:name w:val="ListLabel 6"/>
    <w:next w:val="style22"/>
    <w:rPr>
      <w:rFonts w:cs="Courier New"/>
    </w:rPr>
  </w:style>
  <w:style w:styleId="style23" w:type="character">
    <w:name w:val="ListLabel 7"/>
    <w:next w:val="style23"/>
    <w:rPr>
      <w:rFonts w:cs="Wingdings"/>
    </w:rPr>
  </w:style>
  <w:style w:styleId="style24" w:type="character">
    <w:name w:val="ListLabel 8"/>
    <w:next w:val="style24"/>
    <w:rPr>
      <w:rFonts w:cs="Symbol"/>
    </w:rPr>
  </w:style>
  <w:style w:styleId="style25" w:type="paragraph">
    <w:name w:val="Heading"/>
    <w:basedOn w:val="style0"/>
    <w:next w:val="style26"/>
    <w:pPr>
      <w:keepNext/>
      <w:spacing w:after="120" w:before="240"/>
      <w:contextualSpacing w:val="false"/>
    </w:pPr>
    <w:rPr>
      <w:rFonts w:ascii="Arial" w:cs="Mangal" w:eastAsia="Lucida Sans Unicode" w:hAnsi="Arial"/>
      <w:sz w:val="28"/>
      <w:szCs w:val="28"/>
    </w:rPr>
  </w:style>
  <w:style w:styleId="style26" w:type="paragraph">
    <w:name w:val="Text Body"/>
    <w:basedOn w:val="style0"/>
    <w:next w:val="style26"/>
    <w:pPr>
      <w:spacing w:after="120" w:before="0"/>
      <w:contextualSpacing w:val="false"/>
    </w:pPr>
    <w:rPr/>
  </w:style>
  <w:style w:styleId="style27" w:type="paragraph">
    <w:name w:val="List"/>
    <w:basedOn w:val="style26"/>
    <w:next w:val="style27"/>
    <w:pPr/>
    <w:rPr>
      <w:rFonts w:cs="Mangal"/>
    </w:rPr>
  </w:style>
  <w:style w:styleId="style28" w:type="paragraph">
    <w:name w:val="Caption"/>
    <w:basedOn w:val="style0"/>
    <w:next w:val="style28"/>
    <w:pPr>
      <w:suppressLineNumbers/>
      <w:spacing w:after="120" w:before="120"/>
      <w:contextualSpacing w:val="false"/>
    </w:pPr>
    <w:rPr>
      <w:rFonts w:cs="Mangal"/>
      <w:i/>
      <w:iCs/>
      <w:sz w:val="24"/>
      <w:szCs w:val="24"/>
    </w:rPr>
  </w:style>
  <w:style w:styleId="style29" w:type="paragraph">
    <w:name w:val="Index"/>
    <w:basedOn w:val="style0"/>
    <w:next w:val="style29"/>
    <w:pPr>
      <w:suppressLineNumbers/>
    </w:pPr>
    <w:rPr>
      <w:rFonts w:cs="Mangal"/>
    </w:rPr>
  </w:style>
  <w:style w:styleId="style30" w:type="paragraph">
    <w:name w:val="caption"/>
    <w:basedOn w:val="style0"/>
    <w:next w:val="style30"/>
    <w:pPr>
      <w:suppressLineNumbers/>
      <w:spacing w:after="120" w:before="120"/>
      <w:contextualSpacing w:val="false"/>
    </w:pPr>
    <w:rPr>
      <w:rFonts w:cs="Mangal"/>
      <w:i/>
      <w:iCs/>
      <w:sz w:val="24"/>
      <w:szCs w:val="24"/>
    </w:rPr>
  </w:style>
  <w:style w:styleId="style31" w:type="paragraph">
    <w:name w:val="List Paragraph"/>
    <w:basedOn w:val="style0"/>
    <w:next w:val="style31"/>
    <w:pPr>
      <w:spacing w:after="0" w:before="0"/>
      <w:ind w:hanging="0" w:left="720" w:right="0"/>
      <w:contextualSpacing/>
    </w:pPr>
    <w:rPr/>
  </w:style>
  <w:style w:styleId="style32" w:type="paragraph">
    <w:name w:val="Balloon Text"/>
    <w:basedOn w:val="style0"/>
    <w:next w:val="style32"/>
    <w:pPr>
      <w:spacing w:after="0" w:before="0" w:line="100" w:lineRule="atLeast"/>
      <w:contextualSpacing w:val="false"/>
    </w:pPr>
    <w:rPr>
      <w:rFonts w:ascii="Tahoma" w:cs="Tahoma" w:hAnsi="Tahoma"/>
      <w:sz w:val="16"/>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114</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2017-02-03T21:09:00Z</dcterms:created>
  <dc:creator>Vera Scekic</dc:creator>
  <cp:lastModifiedBy>Jovana</cp:lastModifiedBy>
  <dcterms:modified xsi:type="dcterms:W3CDTF">2017-02-15T15:19:00Z</dcterms:modified>
  <cp:revision>18</cp:revision>
</cp:coreProperties>
</file>